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3215F" w14:textId="77777777" w:rsidR="00D60B7A" w:rsidRPr="00984EBD" w:rsidRDefault="00D60B7A" w:rsidP="00D60B7A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bookmarkStart w:id="0" w:name="_Hlk174433191"/>
      <w:bookmarkStart w:id="1" w:name="_Hlk174538587"/>
      <w:r w:rsidRPr="00984EBD">
        <w:rPr>
          <w:rFonts w:ascii="Times New Roman" w:eastAsiaTheme="minorHAnsi" w:hAnsi="Times New Roman" w:cs="Times New Roman"/>
          <w:noProof/>
          <w:sz w:val="28"/>
          <w:szCs w:val="28"/>
          <w:lang w:eastAsia="en-US" w:bidi="uk-UA"/>
        </w:rPr>
        <w:drawing>
          <wp:inline distT="0" distB="0" distL="0" distR="0" wp14:anchorId="4DD5B41F" wp14:editId="1A6BF709">
            <wp:extent cx="419100" cy="632460"/>
            <wp:effectExtent l="0" t="0" r="0" b="0"/>
            <wp:docPr id="378090527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40D5C" w14:textId="77777777" w:rsidR="00D60B7A" w:rsidRPr="00D720FB" w:rsidRDefault="00D60B7A" w:rsidP="00A84378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 w:rsidRPr="00984EBD"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t>ВИШНІВСЬКА СІЛЬСЬКА РАДА</w:t>
      </w:r>
      <w:r w:rsidRPr="00984EBD"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br/>
      </w:r>
      <w:bookmarkEnd w:id="0"/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5E913FB6" w14:textId="77777777" w:rsidR="00D60B7A" w:rsidRPr="00984EBD" w:rsidRDefault="00D60B7A" w:rsidP="00A8437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546194A" w14:textId="77777777" w:rsidR="00D60B7A" w:rsidRPr="00984EBD" w:rsidRDefault="00D60B7A" w:rsidP="00A84378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984EBD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6D44DC22" w14:textId="77777777" w:rsidR="00D60B7A" w:rsidRPr="00984EBD" w:rsidRDefault="00D60B7A" w:rsidP="00A84378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tbl>
      <w:tblPr>
        <w:tblStyle w:val="ae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"/>
        <w:gridCol w:w="4210"/>
        <w:gridCol w:w="3360"/>
        <w:gridCol w:w="1680"/>
      </w:tblGrid>
      <w:tr w:rsidR="004F1C2B" w:rsidRPr="00984EBD" w14:paraId="20CD6068" w14:textId="77777777" w:rsidTr="00A84378">
        <w:tc>
          <w:tcPr>
            <w:tcW w:w="389" w:type="dxa"/>
          </w:tcPr>
          <w:p w14:paraId="05BE03A9" w14:textId="0FF11FCE" w:rsidR="004F1C2B" w:rsidRPr="00984EBD" w:rsidRDefault="004F1C2B" w:rsidP="00A84378">
            <w:pPr>
              <w:spacing w:after="0" w:line="240" w:lineRule="auto"/>
              <w:ind w:left="-108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  <w:t>27</w:t>
            </w:r>
          </w:p>
        </w:tc>
        <w:tc>
          <w:tcPr>
            <w:tcW w:w="7570" w:type="dxa"/>
            <w:gridSpan w:val="2"/>
          </w:tcPr>
          <w:p w14:paraId="659F0EE2" w14:textId="047E80D9" w:rsidR="004F1C2B" w:rsidRPr="00984EBD" w:rsidRDefault="00A84378" w:rsidP="00A84378">
            <w:pPr>
              <w:spacing w:after="0" w:line="240" w:lineRule="auto"/>
              <w:ind w:left="-246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  <w:t>л</w:t>
            </w:r>
            <w:r w:rsidR="004F1C2B"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  <w:t>лютого</w:t>
            </w:r>
            <w:r w:rsidR="004F1C2B" w:rsidRPr="00984EBD"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  <w:t xml:space="preserve"> 202</w:t>
            </w:r>
            <w:r w:rsidR="004F1C2B"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  <w:t>5</w:t>
            </w:r>
            <w:r w:rsidR="004F1C2B" w:rsidRPr="00984EBD"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  <w:t xml:space="preserve"> року</w:t>
            </w:r>
          </w:p>
        </w:tc>
        <w:tc>
          <w:tcPr>
            <w:tcW w:w="1680" w:type="dxa"/>
          </w:tcPr>
          <w:p w14:paraId="162EE9D5" w14:textId="00B051BA" w:rsidR="004F1C2B" w:rsidRPr="00984EBD" w:rsidRDefault="00A84378" w:rsidP="00A84378">
            <w:pPr>
              <w:spacing w:after="0" w:line="240" w:lineRule="auto"/>
              <w:ind w:right="-37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  <w:t xml:space="preserve">        </w:t>
            </w:r>
            <w:r w:rsidR="004F1C2B" w:rsidRPr="00984EBD"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  <w:t>№</w:t>
            </w:r>
            <w:r w:rsidR="004F1C2B"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  <w:t>2/3</w:t>
            </w:r>
          </w:p>
        </w:tc>
      </w:tr>
      <w:bookmarkEnd w:id="1"/>
      <w:tr w:rsidR="00D60B7A" w:rsidRPr="00984EBD" w14:paraId="71470422" w14:textId="77777777" w:rsidTr="00A84378">
        <w:tc>
          <w:tcPr>
            <w:tcW w:w="4599" w:type="dxa"/>
            <w:gridSpan w:val="2"/>
          </w:tcPr>
          <w:p w14:paraId="01F828F6" w14:textId="77777777" w:rsidR="00D60B7A" w:rsidRPr="00984EBD" w:rsidRDefault="00D60B7A" w:rsidP="008A258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</w:p>
        </w:tc>
        <w:tc>
          <w:tcPr>
            <w:tcW w:w="5040" w:type="dxa"/>
            <w:gridSpan w:val="2"/>
          </w:tcPr>
          <w:p w14:paraId="28481B2B" w14:textId="77777777" w:rsidR="00D60B7A" w:rsidRPr="00984EBD" w:rsidRDefault="00D60B7A" w:rsidP="008A258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</w:p>
        </w:tc>
      </w:tr>
      <w:tr w:rsidR="00D60B7A" w:rsidRPr="00984EBD" w14:paraId="7C56475C" w14:textId="77777777" w:rsidTr="00A84378">
        <w:tc>
          <w:tcPr>
            <w:tcW w:w="4599" w:type="dxa"/>
            <w:gridSpan w:val="2"/>
          </w:tcPr>
          <w:p w14:paraId="4C767015" w14:textId="77777777" w:rsidR="00D60B7A" w:rsidRDefault="00D60B7A" w:rsidP="008A2584">
            <w:pPr>
              <w:shd w:val="clear" w:color="auto" w:fill="FFFFFF"/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 w:rsidRPr="00984E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  <w:t>Про</w:t>
            </w:r>
            <w: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  <w:t xml:space="preserve"> внесення змін до складу ад</w:t>
            </w:r>
            <w:r w:rsidRPr="008F7956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міністративної комісії при виконавчому комітеті </w:t>
            </w:r>
          </w:p>
          <w:p w14:paraId="76B6A679" w14:textId="77777777" w:rsidR="00D60B7A" w:rsidRPr="00984EBD" w:rsidRDefault="00D60B7A" w:rsidP="008A2584">
            <w:pPr>
              <w:shd w:val="clear" w:color="auto" w:fill="FFFFFF"/>
              <w:spacing w:after="0" w:line="240" w:lineRule="auto"/>
              <w:ind w:left="-108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Вишнівської сільсь</w:t>
            </w:r>
            <w:r w:rsidRPr="008F7956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кої ради</w:t>
            </w:r>
          </w:p>
        </w:tc>
        <w:tc>
          <w:tcPr>
            <w:tcW w:w="5040" w:type="dxa"/>
            <w:gridSpan w:val="2"/>
          </w:tcPr>
          <w:p w14:paraId="581D6FC9" w14:textId="77777777" w:rsidR="00D60B7A" w:rsidRPr="00984EBD" w:rsidRDefault="00D60B7A" w:rsidP="008A258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</w:p>
        </w:tc>
      </w:tr>
    </w:tbl>
    <w:p w14:paraId="14FC905B" w14:textId="77777777" w:rsidR="00D60B7A" w:rsidRPr="00984EBD" w:rsidRDefault="00D60B7A" w:rsidP="00D60B7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83AB752" w14:textId="77777777" w:rsidR="00D60B7A" w:rsidRDefault="00D60B7A" w:rsidP="00D60B7A">
      <w:pPr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Відповідно до 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стат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ей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21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215, 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218 Кодексу України про адміністративні правопорушення, підпункт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 4 пункту «б» частини першої статті 38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рішення виконавчого комітету Вишнівської сільської ради від 27.12.2024 року № 13/8 «Про уповноваження посадових осіб на складання протоколів про адміністративні правопорушення», 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виконавчий комітет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сільсь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кої ради</w:t>
      </w:r>
    </w:p>
    <w:p w14:paraId="3F978A79" w14:textId="77777777" w:rsidR="00D60B7A" w:rsidRPr="008F7956" w:rsidRDefault="00D60B7A" w:rsidP="00D60B7A">
      <w:pPr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81AF3" w14:textId="77777777" w:rsidR="00D60B7A" w:rsidRDefault="00D60B7A" w:rsidP="00D60B7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984E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ИВ</w:t>
      </w:r>
      <w:r w:rsidRPr="00984E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:</w:t>
      </w:r>
    </w:p>
    <w:p w14:paraId="531EB1B2" w14:textId="77777777" w:rsidR="00D60B7A" w:rsidRDefault="00D60B7A" w:rsidP="00D60B7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B93D633" w14:textId="77777777" w:rsidR="00D60B7A" w:rsidRDefault="00D60B7A" w:rsidP="00D60B7A">
      <w:pPr>
        <w:tabs>
          <w:tab w:val="left" w:pos="630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7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Вивести із складу адміністративної комісії при виконавчому комітеті Вишнівської сільської ради Томчук Тетяну Іванівну – начальника відділу ЦНАП сільської ради, члена комісії.</w:t>
      </w:r>
    </w:p>
    <w:p w14:paraId="518D48E1" w14:textId="1A329DCE" w:rsidR="00D60B7A" w:rsidRDefault="00D60B7A" w:rsidP="00D60B7A">
      <w:pPr>
        <w:tabs>
          <w:tab w:val="left" w:pos="630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2.Ввести до складу адміністративної комісії при виконавчому комітеті Вишнівської сільської ради  Крецу Іванну Миколаївну, фахівця із соціальної роботи Комунальної установи «Центр надання соціальних послуг» Вишнівської сільської ради, </w:t>
      </w:r>
      <w:r w:rsidR="00A843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депутата Вишнівської сільської ради,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членом комісії.</w:t>
      </w:r>
    </w:p>
    <w:p w14:paraId="3431BE39" w14:textId="77777777" w:rsidR="00D60B7A" w:rsidRDefault="00D60B7A" w:rsidP="00D60B7A">
      <w:pPr>
        <w:tabs>
          <w:tab w:val="left" w:pos="630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3.Внести зміни до п. 1.1.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рішення виконавчого комітету сільської ради від 27.05.2024 року № 5/5 «Про затвердження складу адміністративної комісії та Положення про адміністративну комісію при виконавчому комітеті Вишнівської сільської ради в новій редакції» та викласти його в новій редакції (додається). </w:t>
      </w:r>
    </w:p>
    <w:p w14:paraId="735B6C6B" w14:textId="77777777" w:rsidR="00D60B7A" w:rsidRDefault="00D60B7A" w:rsidP="00D60B7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4</w:t>
      </w:r>
      <w:r w:rsidRPr="0001763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Пункт 1.1.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рішення виконавчого комітету сільської ради від 27.05.2024 року №5/5 «Про затвердження складу адміністративної комісії та Положення про адміністративну комісію при виконавчому комітеті Вишнівської сільської ради в новій редакції» вважати таким, що втратив чинність.</w:t>
      </w:r>
    </w:p>
    <w:p w14:paraId="155B2B4D" w14:textId="77777777" w:rsidR="00D60B7A" w:rsidRDefault="00D60B7A" w:rsidP="00D60B7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5. Рішення набирає чинності з дня його оприлюднення на офіційному вебсайті Вишнівської сільської ради.</w:t>
      </w:r>
    </w:p>
    <w:p w14:paraId="6598E823" w14:textId="77777777" w:rsidR="00D60B7A" w:rsidRDefault="00D60B7A" w:rsidP="00D60B7A">
      <w:pPr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017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</w:t>
      </w:r>
      <w:r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r w:rsidRPr="0072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сільського голову.</w:t>
      </w:r>
    </w:p>
    <w:p w14:paraId="2112C650" w14:textId="77777777" w:rsidR="006F603D" w:rsidRDefault="006F603D" w:rsidP="00D60B7A">
      <w:pPr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0"/>
        <w:gridCol w:w="3593"/>
      </w:tblGrid>
      <w:tr w:rsidR="00D60B7A" w:rsidRPr="00984EBD" w14:paraId="553F44E0" w14:textId="77777777" w:rsidTr="008A2584">
        <w:trPr>
          <w:trHeight w:val="614"/>
        </w:trPr>
        <w:tc>
          <w:tcPr>
            <w:tcW w:w="6020" w:type="dxa"/>
          </w:tcPr>
          <w:p w14:paraId="6150111C" w14:textId="77777777" w:rsidR="00D60B7A" w:rsidRDefault="00D60B7A" w:rsidP="008A2584">
            <w:pPr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4EBD">
              <w:rPr>
                <w:rFonts w:ascii="Times New Roman" w:hAnsi="Times New Roman" w:cs="Times New Roman"/>
                <w:bCs/>
                <w:sz w:val="28"/>
                <w:szCs w:val="28"/>
              </w:rPr>
              <w:t>Сільський голова</w:t>
            </w:r>
          </w:p>
          <w:p w14:paraId="57AD417A" w14:textId="77777777" w:rsidR="00D60B7A" w:rsidRPr="00984EBD" w:rsidRDefault="00D60B7A" w:rsidP="008A2584">
            <w:pPr>
              <w:spacing w:after="0" w:line="240" w:lineRule="auto"/>
              <w:ind w:left="-108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  <w:r w:rsidRPr="000C463E">
              <w:rPr>
                <w:rFonts w:ascii="Times New Roman" w:eastAsiaTheme="minorHAnsi" w:hAnsi="Times New Roman" w:cs="Times New Roman"/>
                <w:sz w:val="18"/>
                <w:szCs w:val="18"/>
                <w:lang w:eastAsia="en-US" w:bidi="uk-UA"/>
              </w:rPr>
              <w:t>Ірина Богуш, 3 23 42</w:t>
            </w:r>
          </w:p>
        </w:tc>
        <w:tc>
          <w:tcPr>
            <w:tcW w:w="3593" w:type="dxa"/>
          </w:tcPr>
          <w:p w14:paraId="2CB5CB26" w14:textId="77777777" w:rsidR="00D60B7A" w:rsidRPr="00017630" w:rsidRDefault="00D60B7A" w:rsidP="008A2584">
            <w:pPr>
              <w:spacing w:after="0" w:line="240" w:lineRule="auto"/>
              <w:ind w:right="-135"/>
              <w:jc w:val="right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  <w:t xml:space="preserve">     </w:t>
            </w:r>
            <w:r w:rsidRPr="00017630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  <w:t>Віктор СУЩИК</w:t>
            </w:r>
          </w:p>
        </w:tc>
      </w:tr>
    </w:tbl>
    <w:p w14:paraId="77421791" w14:textId="45477BE8" w:rsidR="00D60B7A" w:rsidRPr="00A84378" w:rsidRDefault="00A84378" w:rsidP="00A84378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6769269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</w:t>
      </w:r>
      <w:r w:rsidR="00D60B7A" w:rsidRPr="00A84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14:paraId="6A9E8856" w14:textId="010CF070" w:rsidR="00C004E8" w:rsidRPr="00A84378" w:rsidRDefault="00A84378" w:rsidP="00A84378">
      <w:pPr>
        <w:shd w:val="clear" w:color="auto" w:fill="FFFFFF"/>
        <w:tabs>
          <w:tab w:val="left" w:pos="5670"/>
        </w:tabs>
        <w:spacing w:after="0" w:line="240" w:lineRule="auto"/>
        <w:ind w:left="5664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3" w:name="_Hlk169168656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до рішення в</w:t>
      </w:r>
      <w:r w:rsidR="00D60B7A" w:rsidRPr="00A8437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иконавчого комітету сільської ради </w:t>
      </w:r>
    </w:p>
    <w:p w14:paraId="50C7DAFE" w14:textId="6870AA70" w:rsidR="00D60B7A" w:rsidRPr="00A84378" w:rsidRDefault="00A84378" w:rsidP="00A84378">
      <w:pPr>
        <w:shd w:val="clear" w:color="auto" w:fill="FFFFFF"/>
        <w:tabs>
          <w:tab w:val="left" w:pos="5670"/>
        </w:tabs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</w:r>
      <w:r w:rsidR="00C004E8" w:rsidRPr="00A8437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</w:t>
      </w:r>
      <w:r w:rsidR="006F603D" w:rsidRPr="00A8437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ід 27.02.</w:t>
      </w:r>
      <w:r w:rsidR="00D60B7A" w:rsidRPr="00A8437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2025 р. №</w:t>
      </w:r>
      <w:r w:rsidR="006F603D" w:rsidRPr="00A8437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2/3</w:t>
      </w:r>
    </w:p>
    <w:bookmarkEnd w:id="2"/>
    <w:bookmarkEnd w:id="3"/>
    <w:p w14:paraId="46BD22D1" w14:textId="77777777" w:rsidR="006F603D" w:rsidRDefault="006F603D" w:rsidP="00A84378">
      <w:pPr>
        <w:tabs>
          <w:tab w:val="left" w:pos="5670"/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229678" w14:textId="60ED81CB" w:rsidR="00D60B7A" w:rsidRPr="00A84378" w:rsidRDefault="00D60B7A" w:rsidP="00D60B7A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3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</w:t>
      </w:r>
    </w:p>
    <w:p w14:paraId="0BF334DE" w14:textId="77777777" w:rsidR="00D60B7A" w:rsidRPr="00A84378" w:rsidRDefault="00D60B7A" w:rsidP="00D60B7A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37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адміністративної комісії при  виконавчому комітеті Вишнівської сільської ради</w:t>
      </w:r>
    </w:p>
    <w:p w14:paraId="0C3FCFC4" w14:textId="77777777" w:rsidR="00D60B7A" w:rsidRPr="00F16BA6" w:rsidRDefault="00D60B7A" w:rsidP="00D60B7A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80" w:type="dxa"/>
        <w:tblInd w:w="-176" w:type="dxa"/>
        <w:tblLook w:val="01E0" w:firstRow="1" w:lastRow="1" w:firstColumn="1" w:lastColumn="1" w:noHBand="0" w:noVBand="0"/>
      </w:tblPr>
      <w:tblGrid>
        <w:gridCol w:w="4446"/>
        <w:gridCol w:w="5534"/>
      </w:tblGrid>
      <w:tr w:rsidR="00D60B7A" w:rsidRPr="00F16BA6" w14:paraId="2DF91F11" w14:textId="77777777" w:rsidTr="008A2584">
        <w:trPr>
          <w:trHeight w:val="1464"/>
        </w:trPr>
        <w:tc>
          <w:tcPr>
            <w:tcW w:w="4446" w:type="dxa"/>
            <w:hideMark/>
          </w:tcPr>
          <w:p w14:paraId="61F9C20A" w14:textId="77777777" w:rsidR="00D60B7A" w:rsidRPr="00C40330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03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Богуш Ірина Валентинівна</w:t>
            </w:r>
          </w:p>
        </w:tc>
        <w:tc>
          <w:tcPr>
            <w:tcW w:w="5534" w:type="dxa"/>
            <w:hideMark/>
          </w:tcPr>
          <w:p w14:paraId="4595D6C5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Pr="00477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відділу з питань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7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7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 ради, діловодства та проектно-інвестиційної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7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r w:rsidRPr="00F16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17A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голова комісії</w:t>
            </w:r>
          </w:p>
          <w:p w14:paraId="205D14F1" w14:textId="77777777" w:rsidR="00D60B7A" w:rsidRPr="00F16BA6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B7A" w:rsidRPr="00F16BA6" w14:paraId="77BB5AA0" w14:textId="77777777" w:rsidTr="009F57BB">
        <w:trPr>
          <w:trHeight w:val="887"/>
        </w:trPr>
        <w:tc>
          <w:tcPr>
            <w:tcW w:w="4446" w:type="dxa"/>
          </w:tcPr>
          <w:p w14:paraId="4929ADE3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F00A7B8" w14:textId="77777777" w:rsidR="00D60B7A" w:rsidRPr="00C40330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Вегера Тетяна Олексіївна</w:t>
            </w:r>
          </w:p>
        </w:tc>
        <w:tc>
          <w:tcPr>
            <w:tcW w:w="5534" w:type="dxa"/>
            <w:vAlign w:val="bottom"/>
          </w:tcPr>
          <w:p w14:paraId="372F17E9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B505DC" w14:textId="77777777" w:rsidR="00D60B7A" w:rsidRPr="002A5C6D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 ради - </w:t>
            </w:r>
            <w:r w:rsidRPr="002A5C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заступник голови комісії</w:t>
            </w:r>
          </w:p>
          <w:p w14:paraId="4FAE95F3" w14:textId="77777777" w:rsidR="00D60B7A" w:rsidRDefault="00D60B7A" w:rsidP="008A2584">
            <w:pPr>
              <w:tabs>
                <w:tab w:val="left" w:pos="684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B7A" w:rsidRPr="00F16BA6" w14:paraId="3F5E0B9D" w14:textId="77777777" w:rsidTr="008A2584">
        <w:trPr>
          <w:trHeight w:val="2121"/>
        </w:trPr>
        <w:tc>
          <w:tcPr>
            <w:tcW w:w="4446" w:type="dxa"/>
          </w:tcPr>
          <w:p w14:paraId="699093AC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Сидняк Тетяна Василівна</w:t>
            </w:r>
          </w:p>
          <w:p w14:paraId="6A7E2EE2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5D9888B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557FA51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B2AA349" w14:textId="77777777" w:rsidR="00D60B7A" w:rsidRPr="00C40330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57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5534" w:type="dxa"/>
          </w:tcPr>
          <w:p w14:paraId="4DC6E14A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головний спеціаліст відділу </w:t>
            </w:r>
            <w:r w:rsidRPr="00882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питань юридичного забезпечення ради, діловодства та проектно-інвестиційної діяльності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7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775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секретар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775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комісії</w:t>
            </w:r>
          </w:p>
          <w:p w14:paraId="61BDAF72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50080E8" w14:textId="77777777" w:rsidR="00D60B7A" w:rsidRPr="004775D4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B7A" w:rsidRPr="00F16BA6" w14:paraId="107992DE" w14:textId="77777777" w:rsidTr="008A2584">
        <w:trPr>
          <w:trHeight w:val="853"/>
        </w:trPr>
        <w:tc>
          <w:tcPr>
            <w:tcW w:w="4446" w:type="dxa"/>
          </w:tcPr>
          <w:p w14:paraId="15F05CE1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578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Дитина Анатолій Іванович</w:t>
            </w:r>
          </w:p>
        </w:tc>
        <w:tc>
          <w:tcPr>
            <w:tcW w:w="5534" w:type="dxa"/>
          </w:tcPr>
          <w:p w14:paraId="4127EB38" w14:textId="77777777" w:rsidR="00D60B7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</w:t>
            </w:r>
            <w:r w:rsidRPr="0037578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ачальник відділу з питань земельних ресурсів, кадастру та екологічної безпеки</w:t>
            </w:r>
          </w:p>
          <w:p w14:paraId="3377A820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0B7A" w:rsidRPr="00F16BA6" w14:paraId="69CB25EE" w14:textId="77777777" w:rsidTr="008A2584">
        <w:trPr>
          <w:trHeight w:val="853"/>
        </w:trPr>
        <w:tc>
          <w:tcPr>
            <w:tcW w:w="4446" w:type="dxa"/>
          </w:tcPr>
          <w:p w14:paraId="23040DD1" w14:textId="77777777" w:rsidR="00D60B7A" w:rsidRPr="0037578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Крецу Іванна Миколаївна</w:t>
            </w:r>
          </w:p>
        </w:tc>
        <w:tc>
          <w:tcPr>
            <w:tcW w:w="5534" w:type="dxa"/>
          </w:tcPr>
          <w:p w14:paraId="6D92C31F" w14:textId="33122D7D" w:rsidR="00D60B7A" w:rsidRPr="0037578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фахівець із соціальної роботи Комунальної установи «Центр надання соціальних послуг» Вишнівської сільської ради</w:t>
            </w:r>
            <w:r w:rsidR="00A843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депутат Вишнівської сільської ради</w:t>
            </w:r>
            <w:r w:rsidRPr="0037578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14:paraId="32545EF2" w14:textId="77777777" w:rsidR="00D60B7A" w:rsidRPr="0037578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60B7A" w:rsidRPr="00F16BA6" w14:paraId="59D74438" w14:textId="77777777" w:rsidTr="008A2584">
        <w:trPr>
          <w:trHeight w:val="853"/>
        </w:trPr>
        <w:tc>
          <w:tcPr>
            <w:tcW w:w="4446" w:type="dxa"/>
          </w:tcPr>
          <w:p w14:paraId="317B0842" w14:textId="77777777" w:rsidR="00D60B7A" w:rsidRPr="0037578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Остапюк Олег Леонідович</w:t>
            </w:r>
          </w:p>
          <w:p w14:paraId="57F89BED" w14:textId="77777777" w:rsidR="00D60B7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  <w:p w14:paraId="7782A5AA" w14:textId="77777777" w:rsidR="00D60B7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  <w:p w14:paraId="6A1A7167" w14:textId="77777777" w:rsidR="00D60B7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  <w:p w14:paraId="137D65FF" w14:textId="77777777" w:rsidR="00D60B7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Хаїнський Сергій Васильович </w:t>
            </w:r>
          </w:p>
          <w:p w14:paraId="4CBE987D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  <w:p w14:paraId="46ECDDBC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  <w:p w14:paraId="08034579" w14:textId="77777777" w:rsidR="00D60B7A" w:rsidRPr="0037578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37578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Старост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а</w:t>
            </w:r>
            <w:r w:rsidRPr="0037578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старостинськ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ого</w:t>
            </w:r>
            <w:r w:rsidRPr="0037578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5534" w:type="dxa"/>
          </w:tcPr>
          <w:p w14:paraId="008CF413" w14:textId="77777777" w:rsidR="00D60B7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заступник директора Опорного закладу «Вишнівський ліцей» Вишнівської сільської ради</w:t>
            </w:r>
          </w:p>
          <w:p w14:paraId="3A7C2A76" w14:textId="77777777" w:rsidR="00D60B7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4875B521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директор Комунального підприємства «БУГ» Вишнівської сільської ради </w:t>
            </w:r>
          </w:p>
          <w:p w14:paraId="66B28422" w14:textId="77777777" w:rsidR="00D60B7A" w:rsidRDefault="00D60B7A" w:rsidP="008A2584">
            <w:pPr>
              <w:tabs>
                <w:tab w:val="left" w:pos="6840"/>
              </w:tabs>
              <w:spacing w:after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698401B0" w14:textId="77777777" w:rsidR="00D60B7A" w:rsidRPr="0037578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F4B7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згідно територіальної приналежності реєстрації/проживання особи, щодо якої складено протокол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                      </w:t>
            </w:r>
          </w:p>
          <w:p w14:paraId="0841A804" w14:textId="77777777" w:rsidR="00D60B7A" w:rsidRPr="0037578A" w:rsidRDefault="00D60B7A" w:rsidP="008A2584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14:paraId="54612838" w14:textId="77777777" w:rsidR="00A114A7" w:rsidRDefault="00A114A7"/>
    <w:sectPr w:rsidR="00A114A7" w:rsidSect="00A843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4A7"/>
    <w:rsid w:val="00145363"/>
    <w:rsid w:val="002668E1"/>
    <w:rsid w:val="004F1C2B"/>
    <w:rsid w:val="006F603D"/>
    <w:rsid w:val="00702887"/>
    <w:rsid w:val="009F57BB"/>
    <w:rsid w:val="00A114A7"/>
    <w:rsid w:val="00A84378"/>
    <w:rsid w:val="00C004E8"/>
    <w:rsid w:val="00D6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DA01"/>
  <w15:chartTrackingRefBased/>
  <w15:docId w15:val="{06B84BD6-72C6-4321-9874-BAB72C1AF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B7A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114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14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4A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14A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14A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14A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14A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14A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14A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14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114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114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114A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114A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114A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114A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114A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114A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114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A11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14A7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A11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14A7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A114A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14A7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A114A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114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A114A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114A7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59"/>
    <w:rsid w:val="00D60B7A"/>
    <w:pPr>
      <w:spacing w:after="0" w:line="240" w:lineRule="auto"/>
    </w:pPr>
    <w:rPr>
      <w:rFonts w:eastAsiaTheme="minorEastAsia"/>
      <w:kern w:val="0"/>
      <w:sz w:val="22"/>
      <w:szCs w:val="22"/>
      <w:lang w:eastAsia="uk-UA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2006</Words>
  <Characters>1144</Characters>
  <Application>Microsoft Office Word</Application>
  <DocSecurity>0</DocSecurity>
  <Lines>9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Тетяна Сидняк</cp:lastModifiedBy>
  <cp:revision>8</cp:revision>
  <dcterms:created xsi:type="dcterms:W3CDTF">2025-02-24T08:02:00Z</dcterms:created>
  <dcterms:modified xsi:type="dcterms:W3CDTF">2025-03-13T11:39:00Z</dcterms:modified>
</cp:coreProperties>
</file>